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A20" w:rsidRPr="00B92A20" w:rsidRDefault="00B92A20" w:rsidP="00B92A20">
      <w:pPr>
        <w:shd w:val="clear" w:color="auto" w:fill="FAFAFA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32629"/>
          <w:kern w:val="36"/>
          <w:sz w:val="28"/>
          <w:szCs w:val="28"/>
          <w:lang w:eastAsia="ru-RU"/>
        </w:rPr>
      </w:pPr>
      <w:r w:rsidRPr="00B92A20">
        <w:rPr>
          <w:rFonts w:ascii="Times New Roman" w:eastAsia="Times New Roman" w:hAnsi="Times New Roman" w:cs="Times New Roman"/>
          <w:b/>
          <w:bCs/>
          <w:color w:val="232629"/>
          <w:kern w:val="36"/>
          <w:sz w:val="28"/>
          <w:szCs w:val="28"/>
          <w:lang w:eastAsia="ru-RU"/>
        </w:rPr>
        <w:t>Ежегодное профилактическое обследование – зачем нужно?</w:t>
      </w:r>
    </w:p>
    <w:p w:rsidR="00A85267" w:rsidRPr="00B92A20" w:rsidRDefault="00B92A20" w:rsidP="00B92A20">
      <w:pPr>
        <w:jc w:val="center"/>
        <w:rPr>
          <w:rFonts w:ascii="Times New Roman" w:hAnsi="Times New Roman" w:cs="Times New Roman"/>
          <w:sz w:val="28"/>
          <w:szCs w:val="28"/>
        </w:rPr>
      </w:pPr>
      <w:r w:rsidRPr="00B92A2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D6C457" wp14:editId="723727C7">
            <wp:extent cx="4429125" cy="2950904"/>
            <wp:effectExtent l="0" t="0" r="0" b="1905"/>
            <wp:docPr id="1" name="Рисунок 1" descr="Ежегодное профилактическое обследование – зачем нужно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Ежегодное профилактическое обследование – зачем нужно?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652" cy="2954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В современном мире, где риски инфекционных и неинфекционных заболеваний остаются высокими, ежегодное профилактическое обследование – не просто формальность, а мощный инструмент защиты вашего здоровья и здоровья окружающих.</w:t>
      </w:r>
    </w:p>
    <w:p w:rsidR="00B92A20" w:rsidRPr="00B92A20" w:rsidRDefault="00B92A20" w:rsidP="00B92A20">
      <w:pPr>
        <w:pStyle w:val="a5"/>
        <w:shd w:val="clear" w:color="auto" w:fill="FAFAFA"/>
        <w:spacing w:before="0" w:after="0"/>
        <w:rPr>
          <w:color w:val="232629"/>
          <w:sz w:val="28"/>
          <w:szCs w:val="28"/>
        </w:rPr>
      </w:pPr>
      <w:r w:rsidRPr="00B92A20">
        <w:rPr>
          <w:b/>
          <w:bCs/>
          <w:color w:val="232629"/>
          <w:sz w:val="28"/>
          <w:szCs w:val="28"/>
        </w:rPr>
        <w:t>Что скрывается за термином «</w:t>
      </w:r>
      <w:proofErr w:type="spellStart"/>
      <w:r w:rsidRPr="00B92A20">
        <w:rPr>
          <w:b/>
          <w:bCs/>
          <w:color w:val="232629"/>
          <w:sz w:val="28"/>
          <w:szCs w:val="28"/>
        </w:rPr>
        <w:t>профосмотр</w:t>
      </w:r>
      <w:proofErr w:type="spellEnd"/>
      <w:r w:rsidRPr="00B92A20">
        <w:rPr>
          <w:b/>
          <w:bCs/>
          <w:color w:val="232629"/>
          <w:sz w:val="28"/>
          <w:szCs w:val="28"/>
        </w:rPr>
        <w:t>»?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 xml:space="preserve">Многие ошибочно полагают, что профилактическое обследование – это быстрый и поверхностный осмотр «для галочки». На деле это комплекс диагностических и лабораторных исследований, направленный на выявление заболеваний на самых ранних, доклинических стадиях, когда еще нет явных симптомов. Именно в этот период большинство болезней легче всего поддаются коррекции и лечению. </w:t>
      </w:r>
      <w:proofErr w:type="gramStart"/>
      <w:r w:rsidRPr="00B92A20">
        <w:rPr>
          <w:color w:val="232629"/>
          <w:sz w:val="28"/>
          <w:szCs w:val="28"/>
        </w:rPr>
        <w:t xml:space="preserve">В рамках диспансеризации или ежегодного </w:t>
      </w:r>
      <w:proofErr w:type="spellStart"/>
      <w:r w:rsidRPr="00B92A20">
        <w:rPr>
          <w:color w:val="232629"/>
          <w:sz w:val="28"/>
          <w:szCs w:val="28"/>
        </w:rPr>
        <w:t>профосмотра</w:t>
      </w:r>
      <w:proofErr w:type="spellEnd"/>
      <w:r w:rsidRPr="00B92A20">
        <w:rPr>
          <w:color w:val="232629"/>
          <w:sz w:val="28"/>
          <w:szCs w:val="28"/>
        </w:rPr>
        <w:t xml:space="preserve"> оценивается состояние сердечно-сосудистой, дыхательной, эндокринной систем, а также выявляются ключевые факторы риска.</w:t>
      </w:r>
      <w:proofErr w:type="gramEnd"/>
    </w:p>
    <w:p w:rsidR="00B92A20" w:rsidRPr="00B92A20" w:rsidRDefault="00B92A20" w:rsidP="00B92A20">
      <w:pPr>
        <w:pStyle w:val="a5"/>
        <w:shd w:val="clear" w:color="auto" w:fill="FAFAFA"/>
        <w:spacing w:before="0" w:after="0"/>
        <w:rPr>
          <w:color w:val="232629"/>
          <w:sz w:val="28"/>
          <w:szCs w:val="28"/>
        </w:rPr>
      </w:pPr>
      <w:r w:rsidRPr="00B92A20">
        <w:rPr>
          <w:b/>
          <w:bCs/>
          <w:color w:val="232629"/>
          <w:sz w:val="28"/>
          <w:szCs w:val="28"/>
        </w:rPr>
        <w:t>Что именно входит в профилактическое обследование и зачем это нужно?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Вот «золотой минимум» исследований, который необходимо проходить регулярно: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1. Анкетирование и осмотр терапевта – основа, которая помогает выявить факторы риска и определить индивидуальную программу дальнейшего обследования.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 xml:space="preserve">2. </w:t>
      </w:r>
      <w:proofErr w:type="spellStart"/>
      <w:r w:rsidRPr="00B92A20">
        <w:rPr>
          <w:color w:val="232629"/>
          <w:sz w:val="28"/>
          <w:szCs w:val="28"/>
        </w:rPr>
        <w:t>Скрининговые</w:t>
      </w:r>
      <w:proofErr w:type="spellEnd"/>
      <w:r w:rsidRPr="00B92A20">
        <w:rPr>
          <w:color w:val="232629"/>
          <w:sz w:val="28"/>
          <w:szCs w:val="28"/>
        </w:rPr>
        <w:t xml:space="preserve"> лабораторные тесты:</w:t>
      </w:r>
    </w:p>
    <w:p w:rsidR="00B92A20" w:rsidRPr="00B92A20" w:rsidRDefault="00B92A20" w:rsidP="00B92A20">
      <w:pPr>
        <w:pStyle w:val="a5"/>
        <w:numPr>
          <w:ilvl w:val="0"/>
          <w:numId w:val="1"/>
        </w:numPr>
        <w:shd w:val="clear" w:color="auto" w:fill="FAFAFA"/>
        <w:ind w:left="0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lastRenderedPageBreak/>
        <w:t>Общий анализ крови. Показывает наличие анемии, воспалительных процессов и других системных нарушений.</w:t>
      </w:r>
    </w:p>
    <w:p w:rsidR="00B92A20" w:rsidRPr="00B92A20" w:rsidRDefault="00B92A20" w:rsidP="00B92A20">
      <w:pPr>
        <w:pStyle w:val="a5"/>
        <w:numPr>
          <w:ilvl w:val="0"/>
          <w:numId w:val="1"/>
        </w:numPr>
        <w:shd w:val="clear" w:color="auto" w:fill="FAFAFA"/>
        <w:ind w:left="0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 xml:space="preserve">Биохимический анализ крови: глюкоза (оценка риска развития диабета); холестерин и его фракции (оценка риска развития атеросклероза и </w:t>
      </w:r>
      <w:proofErr w:type="gramStart"/>
      <w:r w:rsidRPr="00B92A20">
        <w:rPr>
          <w:color w:val="232629"/>
          <w:sz w:val="28"/>
          <w:szCs w:val="28"/>
        </w:rPr>
        <w:t>сердечно-сосудистых</w:t>
      </w:r>
      <w:proofErr w:type="gramEnd"/>
      <w:r w:rsidRPr="00B92A20">
        <w:rPr>
          <w:color w:val="232629"/>
          <w:sz w:val="28"/>
          <w:szCs w:val="28"/>
        </w:rPr>
        <w:t xml:space="preserve"> катастроф); АЛТ, АСТ, билирубин (оценка состояния печени); </w:t>
      </w:r>
      <w:proofErr w:type="spellStart"/>
      <w:r w:rsidRPr="00B92A20">
        <w:rPr>
          <w:color w:val="232629"/>
          <w:sz w:val="28"/>
          <w:szCs w:val="28"/>
        </w:rPr>
        <w:t>креатинин</w:t>
      </w:r>
      <w:proofErr w:type="spellEnd"/>
      <w:r w:rsidRPr="00B92A20">
        <w:rPr>
          <w:color w:val="232629"/>
          <w:sz w:val="28"/>
          <w:szCs w:val="28"/>
        </w:rPr>
        <w:t>, мочевина, мочевая кислота (оценка функции почек).</w:t>
      </w:r>
    </w:p>
    <w:p w:rsidR="00B92A20" w:rsidRPr="00B92A20" w:rsidRDefault="00B92A20" w:rsidP="00B92A20">
      <w:pPr>
        <w:pStyle w:val="a5"/>
        <w:numPr>
          <w:ilvl w:val="0"/>
          <w:numId w:val="1"/>
        </w:numPr>
        <w:shd w:val="clear" w:color="auto" w:fill="FAFAFA"/>
        <w:ind w:left="0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Общий анализ мочи. Отражает состояние почек и мочевыводящих путей.</w:t>
      </w:r>
    </w:p>
    <w:p w:rsidR="00B92A20" w:rsidRPr="00B92A20" w:rsidRDefault="00B92A20" w:rsidP="00B92A20">
      <w:pPr>
        <w:pStyle w:val="a5"/>
        <w:numPr>
          <w:ilvl w:val="0"/>
          <w:numId w:val="1"/>
        </w:numPr>
        <w:shd w:val="clear" w:color="auto" w:fill="FAFAFA"/>
        <w:ind w:left="0"/>
        <w:rPr>
          <w:color w:val="232629"/>
          <w:sz w:val="28"/>
          <w:szCs w:val="28"/>
        </w:rPr>
      </w:pPr>
      <w:proofErr w:type="gramStart"/>
      <w:r w:rsidRPr="00B92A20">
        <w:rPr>
          <w:color w:val="232629"/>
          <w:sz w:val="28"/>
          <w:szCs w:val="28"/>
        </w:rPr>
        <w:t>Серологическая диагностика (скрининг на инфекции:</w:t>
      </w:r>
      <w:proofErr w:type="gramEnd"/>
      <w:r w:rsidRPr="00B92A20">
        <w:rPr>
          <w:color w:val="232629"/>
          <w:sz w:val="28"/>
          <w:szCs w:val="28"/>
        </w:rPr>
        <w:t xml:space="preserve"> ВИЧ, сифилис, гепатиты</w:t>
      </w:r>
      <w:proofErr w:type="gramStart"/>
      <w:r w:rsidRPr="00B92A20">
        <w:rPr>
          <w:color w:val="232629"/>
          <w:sz w:val="28"/>
          <w:szCs w:val="28"/>
        </w:rPr>
        <w:t xml:space="preserve"> В</w:t>
      </w:r>
      <w:proofErr w:type="gramEnd"/>
      <w:r w:rsidRPr="00B92A20">
        <w:rPr>
          <w:color w:val="232629"/>
          <w:sz w:val="28"/>
          <w:szCs w:val="28"/>
        </w:rPr>
        <w:t xml:space="preserve"> и С).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3. Инструментальные исследования:</w:t>
      </w:r>
    </w:p>
    <w:p w:rsidR="00B92A20" w:rsidRPr="00B92A20" w:rsidRDefault="00B92A20" w:rsidP="00B92A20">
      <w:pPr>
        <w:pStyle w:val="a5"/>
        <w:numPr>
          <w:ilvl w:val="0"/>
          <w:numId w:val="2"/>
        </w:numPr>
        <w:shd w:val="clear" w:color="auto" w:fill="FAFAFA"/>
        <w:ind w:left="0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ЭКГ (электрокардиография). Позволяет обнаружить нарушения в работе сердца.</w:t>
      </w:r>
    </w:p>
    <w:p w:rsidR="00B92A20" w:rsidRPr="00B92A20" w:rsidRDefault="00B92A20" w:rsidP="00B92A20">
      <w:pPr>
        <w:pStyle w:val="a5"/>
        <w:numPr>
          <w:ilvl w:val="0"/>
          <w:numId w:val="2"/>
        </w:numPr>
        <w:shd w:val="clear" w:color="auto" w:fill="FAFAFA"/>
        <w:ind w:left="0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Флюорография или рентген органов грудной клетки. Ключевой метод для выявления туберкулеза и рака легких.</w:t>
      </w:r>
    </w:p>
    <w:p w:rsidR="00B92A20" w:rsidRPr="00B92A20" w:rsidRDefault="00B92A20" w:rsidP="00B92A20">
      <w:pPr>
        <w:pStyle w:val="a5"/>
        <w:numPr>
          <w:ilvl w:val="0"/>
          <w:numId w:val="2"/>
        </w:numPr>
        <w:shd w:val="clear" w:color="auto" w:fill="FAFAFA"/>
        <w:ind w:left="0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Для женщин: осмотр акушера-гинеколога и цитологическое исследование мазка (</w:t>
      </w:r>
      <w:proofErr w:type="gramStart"/>
      <w:r w:rsidRPr="00B92A20">
        <w:rPr>
          <w:color w:val="232629"/>
          <w:sz w:val="28"/>
          <w:szCs w:val="28"/>
        </w:rPr>
        <w:t>ПАП-тест</w:t>
      </w:r>
      <w:proofErr w:type="gramEnd"/>
      <w:r w:rsidRPr="00B92A20">
        <w:rPr>
          <w:color w:val="232629"/>
          <w:sz w:val="28"/>
          <w:szCs w:val="28"/>
        </w:rPr>
        <w:t>) – для профилактики рака шейки матки. УЗИ молочных желез и маммография (для ж</w:t>
      </w:r>
      <w:bookmarkStart w:id="0" w:name="_GoBack"/>
      <w:bookmarkEnd w:id="0"/>
      <w:r w:rsidRPr="00B92A20">
        <w:rPr>
          <w:color w:val="232629"/>
          <w:sz w:val="28"/>
          <w:szCs w:val="28"/>
        </w:rPr>
        <w:t>енщин после 45 лет) – для раннего выявления патологий.</w:t>
      </w:r>
    </w:p>
    <w:p w:rsidR="00B92A20" w:rsidRPr="00B92A20" w:rsidRDefault="00B92A20" w:rsidP="00B92A20">
      <w:pPr>
        <w:pStyle w:val="a5"/>
        <w:numPr>
          <w:ilvl w:val="0"/>
          <w:numId w:val="2"/>
        </w:numPr>
        <w:shd w:val="clear" w:color="auto" w:fill="FAFAFA"/>
        <w:ind w:left="0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Для мужчин: осмотр уролога и определение ПСА (</w:t>
      </w:r>
      <w:proofErr w:type="gramStart"/>
      <w:r w:rsidRPr="00B92A20">
        <w:rPr>
          <w:color w:val="232629"/>
          <w:sz w:val="28"/>
          <w:szCs w:val="28"/>
        </w:rPr>
        <w:t>простат-специфического</w:t>
      </w:r>
      <w:proofErr w:type="gramEnd"/>
      <w:r w:rsidRPr="00B92A20">
        <w:rPr>
          <w:color w:val="232629"/>
          <w:sz w:val="28"/>
          <w:szCs w:val="28"/>
        </w:rPr>
        <w:t xml:space="preserve"> антигена) в крови (после 45 лет) – для раннего выявления проблем с предстательной железой.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4. Измерение внутриглазного давления. Позволяет заподозрить глаукому на ранней стадии.</w:t>
      </w:r>
    </w:p>
    <w:p w:rsidR="00B92A20" w:rsidRPr="00B92A20" w:rsidRDefault="00B92A20" w:rsidP="00B92A20">
      <w:pPr>
        <w:pStyle w:val="a5"/>
        <w:shd w:val="clear" w:color="auto" w:fill="FAFAFA"/>
        <w:spacing w:before="0" w:after="0"/>
        <w:rPr>
          <w:color w:val="232629"/>
          <w:sz w:val="28"/>
          <w:szCs w:val="28"/>
        </w:rPr>
      </w:pPr>
      <w:r w:rsidRPr="00B92A20">
        <w:rPr>
          <w:b/>
          <w:bCs/>
          <w:color w:val="232629"/>
          <w:sz w:val="28"/>
          <w:szCs w:val="28"/>
        </w:rPr>
        <w:t>Почему этот «чек-ап» так важен для профилактики?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 xml:space="preserve">Онкологические, </w:t>
      </w:r>
      <w:proofErr w:type="gramStart"/>
      <w:r w:rsidRPr="00B92A20">
        <w:rPr>
          <w:color w:val="232629"/>
          <w:sz w:val="28"/>
          <w:szCs w:val="28"/>
        </w:rPr>
        <w:t>сердечно-сосудистые</w:t>
      </w:r>
      <w:proofErr w:type="gramEnd"/>
      <w:r w:rsidRPr="00B92A20">
        <w:rPr>
          <w:color w:val="232629"/>
          <w:sz w:val="28"/>
          <w:szCs w:val="28"/>
        </w:rPr>
        <w:t xml:space="preserve">, эндокринные и другие неинфекционные заболевания долгое время могут протекать бессимптомно. Повышенное артериальное давление, высокий уровень холестерина или сахара в крови, начальные изменения, которые видны на ЭКГ, – все это «первые звоночки», которые можно и нужно «поймать» во время </w:t>
      </w:r>
      <w:proofErr w:type="spellStart"/>
      <w:r w:rsidRPr="00B92A20">
        <w:rPr>
          <w:color w:val="232629"/>
          <w:sz w:val="28"/>
          <w:szCs w:val="28"/>
        </w:rPr>
        <w:t>профосмотра</w:t>
      </w:r>
      <w:proofErr w:type="spellEnd"/>
      <w:r w:rsidRPr="00B92A20">
        <w:rPr>
          <w:color w:val="232629"/>
          <w:sz w:val="28"/>
          <w:szCs w:val="28"/>
        </w:rPr>
        <w:t>. Ранняя диагностика рака молочной железы, шейки матки, предстательной железы или толстого кишечника в разы повышает шансы на полное излечение.</w:t>
      </w:r>
    </w:p>
    <w:p w:rsidR="00B92A20" w:rsidRPr="00B92A20" w:rsidRDefault="00B92A20" w:rsidP="00B92A20">
      <w:pPr>
        <w:pStyle w:val="a5"/>
        <w:shd w:val="clear" w:color="auto" w:fill="FAFAFA"/>
        <w:rPr>
          <w:color w:val="232629"/>
          <w:sz w:val="28"/>
          <w:szCs w:val="28"/>
        </w:rPr>
      </w:pPr>
      <w:r w:rsidRPr="00B92A20">
        <w:rPr>
          <w:color w:val="232629"/>
          <w:sz w:val="28"/>
          <w:szCs w:val="28"/>
        </w:rPr>
        <w:t>Проходя ежегодное профилактическое обследование, вы проявляете ответственность не только за свое здоровье, но и за благополучие вашей семьи и коллег. Выявление инфекционных и неинфекционных заболеваний на ранней стадии позволяет начать лечение и принять меры. Таким образом, ваш визит к врачу – это вклад в укрепление общественного здоровья, в создание того самого «Санитарного щита», который защищает всех нас.</w:t>
      </w:r>
    </w:p>
    <w:p w:rsidR="00B92A20" w:rsidRPr="00B92A20" w:rsidRDefault="00B92A20" w:rsidP="00B92A20">
      <w:pPr>
        <w:rPr>
          <w:rFonts w:ascii="Times New Roman" w:hAnsi="Times New Roman" w:cs="Times New Roman"/>
          <w:sz w:val="28"/>
          <w:szCs w:val="28"/>
        </w:rPr>
      </w:pPr>
    </w:p>
    <w:sectPr w:rsidR="00B92A20" w:rsidRPr="00B92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97B64"/>
    <w:multiLevelType w:val="multilevel"/>
    <w:tmpl w:val="19AC2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C4D2896"/>
    <w:multiLevelType w:val="multilevel"/>
    <w:tmpl w:val="59A6C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8EB"/>
    <w:rsid w:val="009528EB"/>
    <w:rsid w:val="00A85267"/>
    <w:rsid w:val="00B9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2A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2A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92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A2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92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2A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2A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92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A2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92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2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2025-12-18T11:30:00Z</dcterms:created>
  <dcterms:modified xsi:type="dcterms:W3CDTF">2025-12-18T11:31:00Z</dcterms:modified>
</cp:coreProperties>
</file>